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71253F" w:rsidP="0071253F">
      <w:pPr>
        <w:spacing w:after="0"/>
        <w:rPr>
          <w:rFonts w:ascii="Times New Roman" w:hAnsi="Times New Roman" w:cs="Times New Roman"/>
          <w:b/>
          <w:u w:val="single"/>
        </w:rPr>
      </w:pPr>
      <w:r>
        <w:rPr>
          <w:rFonts w:ascii="Times New Roman" w:hAnsi="Times New Roman" w:cs="Times New Roman"/>
          <w:b/>
          <w:u w:val="single"/>
        </w:rPr>
        <w:t>Φύλλο εργασίας Ξενοφῶντος Ἑλληνικά βιβλίο 2</w:t>
      </w:r>
      <w:r w:rsidR="00D2280D">
        <w:rPr>
          <w:rFonts w:ascii="Times New Roman" w:hAnsi="Times New Roman" w:cs="Times New Roman"/>
          <w:b/>
          <w:u w:val="single"/>
        </w:rPr>
        <w:t>,</w:t>
      </w:r>
      <w:r>
        <w:rPr>
          <w:rFonts w:ascii="Times New Roman" w:hAnsi="Times New Roman" w:cs="Times New Roman"/>
          <w:b/>
          <w:u w:val="single"/>
        </w:rPr>
        <w:t xml:space="preserve"> κεφάλαιο 2</w:t>
      </w:r>
      <w:r w:rsidR="00D2280D">
        <w:rPr>
          <w:rFonts w:ascii="Times New Roman" w:hAnsi="Times New Roman" w:cs="Times New Roman"/>
          <w:b/>
          <w:u w:val="single"/>
        </w:rPr>
        <w:t>.</w:t>
      </w:r>
      <w:r>
        <w:rPr>
          <w:rFonts w:ascii="Times New Roman" w:hAnsi="Times New Roman" w:cs="Times New Roman"/>
          <w:b/>
          <w:u w:val="single"/>
        </w:rPr>
        <w:t>16-19</w:t>
      </w:r>
    </w:p>
    <w:p w:rsidR="006606D9" w:rsidRPr="00DA2901" w:rsidRDefault="006606D9" w:rsidP="006606D9">
      <w:pPr>
        <w:spacing w:after="0" w:line="360" w:lineRule="auto"/>
        <w:rPr>
          <w:rFonts w:ascii="Times New Roman" w:hAnsi="Times New Roman" w:cs="Times New Roman"/>
          <w:b/>
          <w:bCs/>
        </w:rPr>
      </w:pPr>
      <w:r w:rsidRPr="00DA2901">
        <w:rPr>
          <w:rFonts w:ascii="Times New Roman" w:hAnsi="Times New Roman" w:cs="Times New Roman"/>
          <w:b/>
          <w:bCs/>
        </w:rPr>
        <w:t>ΚΕΙΜΕΝΟ</w:t>
      </w:r>
    </w:p>
    <w:p w:rsidR="006606D9" w:rsidRPr="00DA2901" w:rsidRDefault="006606D9" w:rsidP="006606D9">
      <w:pPr>
        <w:spacing w:after="0" w:line="360" w:lineRule="auto"/>
        <w:rPr>
          <w:rFonts w:ascii="Times New Roman" w:hAnsi="Times New Roman" w:cs="Times New Roman"/>
          <w:iCs/>
        </w:rPr>
      </w:pPr>
      <w:r w:rsidRPr="00DA2901">
        <w:rPr>
          <w:rFonts w:ascii="Times New Roman" w:hAnsi="Times New Roman" w:cs="Times New Roman"/>
          <w:iCs/>
        </w:rPr>
        <w:t>Τοιούτων δὲ ὄντων Θηραμένης εἶπεν ἐν ἐκκλησίᾳ ὅτι εἰ βούλονται αὐτὸν πέμψαι παρὰ Λύσανδρον, εἰδὼς ἥξει Λακεδαιμονίους πότερον ἐξανδραποδίσασθαι τὴν πόλιν βουλόμενοι ἀντέχουσι περὶ τῶν τειχῶν ἢ πίστεως ἕνεκα. Πεμφθεὶς δὲ διέτριβε παρὰ Λυσάνδρῳ τρεῖς μῆνας καὶ πλείω, ἐπιτηρῶν ὁπότε Ἀθηναῖοι ἔμελλον διὰ τὸ ἐπιλελοιπέναι τὸν σῖτον ἅπαντα ὅ τι τις λέγοι ὁμολογήσειν. Ἐπεὶ δὲ ἧκε τετάρτῳ μηνί, ἀπήγγειλεν ἐν ἐκκλησίᾳ ὅτι αὐτὸν Λύσανδρος τέως μὲν κατέχοι, εἶτα κελεύοι εἰς Λακεδαίμονα ἰέναι· οὐ γὰρ εἶναι κύριος ὧν ἐρωτῷτο ὑπ’ αὐτοῦ, ἀλλὰ τοὺς ἐφόρους. Μετὰ ταῦτα ᾑρέθη πρεσβευτὴς εἰς Λακεδαίμονα αὐτοκράτωρ δέκατος αὐτός. Λύσανδρος δὲ τοῖς ἐφόροις ἔπεμψεν ἀγγελοῦντα μετ’ ἄλλων Λακεδαιμονίων Ἀριστοτέλην, φυγάδα Ἀθηναῖον ὄντα, ὅτι ἀποκρίναιτο Θηραμένει ἐκείνους κυρίους εἶναι εἰρήνης καὶ πολέμου. Θηραμένης δὲ καὶ οἱ ἄλλοι πρέσβεις ἐπεὶ ἦσαν ἐν Σελλασίᾳ, ἐρωτώμενοι δὲ ἐπὶ τίνι λόγῳ ἥκοιεν εἶπαν ὅτι αὐτοκράτορες περὶ εἰρήνης, μετὰ ταῦτα οἱ ἔφοροι καλεῖν ἐκέλευον αὐτούς. Ἐπεὶ δ’ ἧκον, ἐκκλησίαν ἐποίησαν, ἐν ᾗ ἀντέλεγον Κορίνθιοι καὶ Θηβαῖοι μάλιστα, πολλοὶ δὲ καὶ ἄλλοι τῶν Ἑλλήνων, μὴ σπένδεσθαι Ἀθηναίοις, ἀλλ’ ἐξαιρεῖν.</w:t>
      </w:r>
    </w:p>
    <w:p w:rsidR="006606D9" w:rsidRPr="00DA2901" w:rsidRDefault="006606D9" w:rsidP="006606D9">
      <w:pPr>
        <w:spacing w:after="0" w:line="360" w:lineRule="auto"/>
        <w:rPr>
          <w:rFonts w:ascii="Times New Roman" w:hAnsi="Times New Roman" w:cs="Times New Roman"/>
        </w:rPr>
      </w:pPr>
    </w:p>
    <w:p w:rsidR="006606D9" w:rsidRPr="00DA2901" w:rsidRDefault="006606D9" w:rsidP="006606D9">
      <w:pPr>
        <w:spacing w:after="0" w:line="360" w:lineRule="auto"/>
        <w:rPr>
          <w:rFonts w:ascii="Times New Roman" w:hAnsi="Times New Roman" w:cs="Times New Roman"/>
          <w:b/>
          <w:bCs/>
        </w:rPr>
      </w:pPr>
      <w:r w:rsidRPr="00DA2901">
        <w:rPr>
          <w:rFonts w:ascii="Times New Roman" w:hAnsi="Times New Roman" w:cs="Times New Roman"/>
          <w:b/>
          <w:bCs/>
        </w:rPr>
        <w:t>ΠΑΡΑΤΗΡΗΣΕΙΣ</w:t>
      </w:r>
    </w:p>
    <w:p w:rsidR="006606D9" w:rsidRPr="002E5079" w:rsidRDefault="006606D9" w:rsidP="006606D9">
      <w:pPr>
        <w:pStyle w:val="a3"/>
        <w:numPr>
          <w:ilvl w:val="0"/>
          <w:numId w:val="1"/>
        </w:numPr>
        <w:spacing w:after="0" w:line="360" w:lineRule="auto"/>
        <w:rPr>
          <w:rFonts w:cs="Times New Roman"/>
          <w:sz w:val="22"/>
        </w:rPr>
      </w:pPr>
      <w:r w:rsidRPr="002E5079">
        <w:rPr>
          <w:rFonts w:cs="Times New Roman"/>
          <w:sz w:val="22"/>
        </w:rPr>
        <w:t xml:space="preserve">Να μεταφράσετε </w:t>
      </w:r>
      <w:r w:rsidRPr="002E5079">
        <w:rPr>
          <w:rFonts w:eastAsia="Calibri" w:cs="Times New Roman"/>
          <w:sz w:val="22"/>
        </w:rPr>
        <w:t>στη Νέα Ελληνική το απόσπασμα: «</w:t>
      </w:r>
      <w:r w:rsidRPr="002E5079">
        <w:rPr>
          <w:rFonts w:eastAsia="Calibri" w:cs="Times New Roman"/>
          <w:iCs/>
          <w:sz w:val="22"/>
        </w:rPr>
        <w:t>Λύσανδρος δὲ τοῖς ἐφόροις … ἀλλ’ ἐξαιρεῖν</w:t>
      </w:r>
      <w:r w:rsidRPr="002E5079">
        <w:rPr>
          <w:rFonts w:eastAsia="Calibri" w:cs="Times New Roman"/>
          <w:sz w:val="22"/>
        </w:rPr>
        <w:t>».</w:t>
      </w:r>
    </w:p>
    <w:p w:rsidR="002E5079" w:rsidRPr="002E5079" w:rsidRDefault="002E5079" w:rsidP="002E5079">
      <w:pPr>
        <w:pStyle w:val="a3"/>
        <w:numPr>
          <w:ilvl w:val="0"/>
          <w:numId w:val="1"/>
        </w:numPr>
        <w:spacing w:after="0" w:line="360" w:lineRule="auto"/>
        <w:rPr>
          <w:rFonts w:cs="Times New Roman"/>
          <w:sz w:val="22"/>
        </w:rPr>
      </w:pPr>
      <w:r w:rsidRPr="002E5079">
        <w:rPr>
          <w:rFonts w:cs="Times New Roman"/>
          <w:sz w:val="22"/>
        </w:rPr>
        <w:t>Για ποιους λόγους οι Λακεδαιμόνιοι «</w:t>
      </w:r>
      <w:r w:rsidRPr="002E5079">
        <w:rPr>
          <w:rFonts w:cs="Times New Roman"/>
          <w:i/>
          <w:iCs/>
          <w:sz w:val="22"/>
        </w:rPr>
        <w:t>ἀντέχουσι περὶ τῶν τειχῶν</w:t>
      </w:r>
      <w:r w:rsidRPr="002E5079">
        <w:rPr>
          <w:rFonts w:cs="Times New Roman"/>
          <w:sz w:val="22"/>
        </w:rPr>
        <w:t>» (μονάδες 6) και ποια ήταν η σημασία αυτών των τειχών για τους Αθηναίους(μονάδες 4);</w:t>
      </w:r>
    </w:p>
    <w:p w:rsidR="002E5079" w:rsidRPr="002E5079" w:rsidRDefault="002E5079" w:rsidP="002E5079">
      <w:pPr>
        <w:pStyle w:val="a3"/>
        <w:numPr>
          <w:ilvl w:val="0"/>
          <w:numId w:val="1"/>
        </w:numPr>
        <w:spacing w:after="0" w:line="360" w:lineRule="auto"/>
        <w:rPr>
          <w:rFonts w:cs="Times New Roman"/>
          <w:sz w:val="22"/>
        </w:rPr>
      </w:pPr>
      <w:r w:rsidRPr="002E5079">
        <w:rPr>
          <w:rFonts w:cs="Times New Roman"/>
          <w:sz w:val="22"/>
        </w:rPr>
        <w:t>Για ποιον λόγο πιστεύετε ότι οι Αθηναίοι επέλεξαν αρχικά τον Θηραμένη, έναν ολιγαρχικό, να διαπραγματευτεί με τουςΛακεδαιμόνιους (μονάδες 4) και πώς θα χαρακτηρίζατε τη στάση του κατά τη διάρκεια αυτών των διαπραγματεύσεων (μονάδες6);</w:t>
      </w:r>
    </w:p>
    <w:p w:rsidR="00DA2901" w:rsidRPr="00E86797" w:rsidRDefault="00DA2901" w:rsidP="00DA2901">
      <w:pPr>
        <w:pStyle w:val="a3"/>
        <w:numPr>
          <w:ilvl w:val="0"/>
          <w:numId w:val="1"/>
        </w:numPr>
        <w:spacing w:after="0" w:line="360" w:lineRule="auto"/>
        <w:rPr>
          <w:rFonts w:cs="Times New Roman"/>
          <w:sz w:val="22"/>
        </w:rPr>
      </w:pPr>
      <w:r w:rsidRPr="00E86797">
        <w:rPr>
          <w:rFonts w:cs="Times New Roman"/>
          <w:sz w:val="22"/>
        </w:rPr>
        <w:t xml:space="preserve">Να συμπληρώσετε τις παρακάτω περιόδους λόγου της Νέας Ελληνικής με το κατάλληλο </w:t>
      </w:r>
      <w:r w:rsidRPr="00E86797">
        <w:rPr>
          <w:rFonts w:cs="Times New Roman"/>
          <w:b/>
          <w:bCs/>
          <w:sz w:val="22"/>
        </w:rPr>
        <w:t>ομόρριζο</w:t>
      </w:r>
      <w:r w:rsidRPr="00E86797">
        <w:rPr>
          <w:rFonts w:cs="Times New Roman"/>
          <w:sz w:val="22"/>
        </w:rPr>
        <w:t xml:space="preserve"> (απλό ή σύνθετο) της λέξης του κειμένου που σας δίνεται, ώστε να ολοκληρωθεί ορθά το νόημά τους:</w:t>
      </w:r>
    </w:p>
    <w:p w:rsidR="00DA2901" w:rsidRPr="00E86797" w:rsidRDefault="00DA2901" w:rsidP="00DA2901">
      <w:pPr>
        <w:pStyle w:val="a3"/>
        <w:numPr>
          <w:ilvl w:val="0"/>
          <w:numId w:val="3"/>
        </w:numPr>
        <w:spacing w:after="0" w:line="360" w:lineRule="auto"/>
        <w:ind w:left="714" w:hanging="357"/>
        <w:rPr>
          <w:rFonts w:cs="Times New Roman"/>
          <w:sz w:val="22"/>
        </w:rPr>
      </w:pPr>
      <w:r w:rsidRPr="00E86797">
        <w:rPr>
          <w:rFonts w:cs="Times New Roman"/>
          <w:b/>
          <w:iCs/>
          <w:sz w:val="22"/>
        </w:rPr>
        <w:t>εἰδὼς</w:t>
      </w:r>
      <w:r w:rsidRPr="00E86797">
        <w:rPr>
          <w:rFonts w:cs="Times New Roman"/>
          <w:sz w:val="22"/>
        </w:rPr>
        <w:t xml:space="preserve">: Δεν του επιτρέπει η ……………………… του να πει ψέματα.  </w:t>
      </w:r>
    </w:p>
    <w:p w:rsidR="00DA2901" w:rsidRPr="00E86797" w:rsidRDefault="00DA2901" w:rsidP="00DA2901">
      <w:pPr>
        <w:pStyle w:val="a3"/>
        <w:numPr>
          <w:ilvl w:val="0"/>
          <w:numId w:val="3"/>
        </w:numPr>
        <w:spacing w:after="0" w:line="360" w:lineRule="auto"/>
        <w:ind w:left="714" w:hanging="357"/>
        <w:rPr>
          <w:rFonts w:cs="Times New Roman"/>
          <w:sz w:val="22"/>
        </w:rPr>
      </w:pPr>
      <w:r w:rsidRPr="00E86797">
        <w:rPr>
          <w:rFonts w:cs="Times New Roman"/>
          <w:b/>
          <w:iCs/>
          <w:sz w:val="22"/>
        </w:rPr>
        <w:t>ἀντέχουσι</w:t>
      </w:r>
      <w:r w:rsidRPr="00E86797">
        <w:rPr>
          <w:rFonts w:cs="Times New Roman"/>
          <w:sz w:val="22"/>
        </w:rPr>
        <w:t xml:space="preserve">: Το πλαστικό είναι πολύ …………………… υλικό στη φθορά. </w:t>
      </w:r>
    </w:p>
    <w:p w:rsidR="00DA2901" w:rsidRPr="00E86797" w:rsidRDefault="00DA2901" w:rsidP="00DA2901">
      <w:pPr>
        <w:pStyle w:val="a3"/>
        <w:numPr>
          <w:ilvl w:val="0"/>
          <w:numId w:val="3"/>
        </w:numPr>
        <w:spacing w:after="0" w:line="360" w:lineRule="auto"/>
        <w:ind w:left="714" w:hanging="357"/>
        <w:rPr>
          <w:rFonts w:cs="Times New Roman"/>
          <w:sz w:val="22"/>
        </w:rPr>
      </w:pPr>
      <w:r w:rsidRPr="00E86797">
        <w:rPr>
          <w:rFonts w:cs="Times New Roman"/>
          <w:b/>
          <w:iCs/>
          <w:sz w:val="22"/>
        </w:rPr>
        <w:t>ἀπήγγειλεν</w:t>
      </w:r>
      <w:r w:rsidRPr="00E86797">
        <w:rPr>
          <w:rFonts w:cs="Times New Roman"/>
          <w:sz w:val="22"/>
        </w:rPr>
        <w:t xml:space="preserve">: Εξαιτίας της κρισιμότητας της κατάστασης ο πρωθυπουργός απηύθυνε ..……………………. στον λαό. </w:t>
      </w:r>
    </w:p>
    <w:p w:rsidR="00DA2901" w:rsidRPr="00E86797" w:rsidRDefault="00DA2901" w:rsidP="00DA2901">
      <w:pPr>
        <w:pStyle w:val="a3"/>
        <w:numPr>
          <w:ilvl w:val="0"/>
          <w:numId w:val="3"/>
        </w:numPr>
        <w:spacing w:after="0" w:line="360" w:lineRule="auto"/>
        <w:ind w:left="714" w:hanging="357"/>
        <w:rPr>
          <w:rFonts w:cs="Times New Roman"/>
          <w:sz w:val="22"/>
        </w:rPr>
      </w:pPr>
      <w:r w:rsidRPr="00E86797">
        <w:rPr>
          <w:rFonts w:cs="Times New Roman"/>
          <w:b/>
          <w:iCs/>
          <w:sz w:val="22"/>
        </w:rPr>
        <w:t>ᾑρέθη</w:t>
      </w:r>
      <w:r w:rsidRPr="00E86797">
        <w:rPr>
          <w:rFonts w:cs="Times New Roman"/>
          <w:sz w:val="22"/>
        </w:rPr>
        <w:t xml:space="preserve">: Δεν είναι υποχρεωτικό να πάρεις μέρος στις πολιτιστικές δραστηριότητες του σχολείου· η συμμετοχή είναι ……………………… </w:t>
      </w:r>
    </w:p>
    <w:p w:rsidR="00DA2901" w:rsidRDefault="00DA2901" w:rsidP="00DA2901">
      <w:pPr>
        <w:pStyle w:val="a3"/>
        <w:numPr>
          <w:ilvl w:val="0"/>
          <w:numId w:val="3"/>
        </w:numPr>
        <w:spacing w:after="0" w:line="360" w:lineRule="auto"/>
        <w:ind w:left="714" w:hanging="357"/>
        <w:rPr>
          <w:rFonts w:cs="Times New Roman"/>
          <w:sz w:val="22"/>
        </w:rPr>
      </w:pPr>
      <w:r w:rsidRPr="00DA2901">
        <w:rPr>
          <w:rFonts w:cs="Times New Roman"/>
          <w:b/>
          <w:i/>
          <w:iCs/>
          <w:sz w:val="22"/>
        </w:rPr>
        <w:t>ἀποκρίναιτο</w:t>
      </w:r>
      <w:r w:rsidRPr="00DA2901">
        <w:rPr>
          <w:rFonts w:cs="Times New Roman"/>
          <w:sz w:val="22"/>
        </w:rPr>
        <w:t xml:space="preserve">: Σήμερα στο μάθημα των Αρχαίων Ελληνικών διδαχθήκαμε τον ……………………. βαθμό των επιθέτων. </w:t>
      </w:r>
    </w:p>
    <w:p w:rsidR="00E86797" w:rsidRPr="006131DF" w:rsidRDefault="00E86797" w:rsidP="006131DF">
      <w:pPr>
        <w:spacing w:after="0" w:line="360" w:lineRule="auto"/>
        <w:rPr>
          <w:rFonts w:cs="Times New Roman"/>
        </w:rPr>
      </w:pPr>
      <w:r w:rsidRPr="006131DF">
        <w:rPr>
          <w:rFonts w:cs="Times New Roman"/>
          <w:b/>
        </w:rPr>
        <w:lastRenderedPageBreak/>
        <w:t>5.</w:t>
      </w:r>
      <w:r w:rsidRPr="006131DF">
        <w:rPr>
          <w:rFonts w:cs="Times New Roman"/>
        </w:rPr>
        <w:t xml:space="preserve"> Να μεταφέρετε τις παρακάτω λέξεις στον άλλο αριθμό από αυτόν που βρίσκονται, στην ίδια πτώση και στο ίδιο γένος: </w:t>
      </w:r>
      <w:r w:rsidRPr="006131DF">
        <w:rPr>
          <w:rFonts w:cs="Times New Roman"/>
          <w:b/>
          <w:bCs/>
          <w:i/>
          <w:iCs/>
        </w:rPr>
        <w:t>ὄντων, πόλιν,τειχῶν,ταῦτα,Ἀθηναίοις</w:t>
      </w:r>
      <w:r w:rsidRPr="006131DF">
        <w:rPr>
          <w:rFonts w:cs="Times New Roman"/>
        </w:rPr>
        <w:t xml:space="preserve">. </w:t>
      </w:r>
    </w:p>
    <w:p w:rsidR="006131DF" w:rsidRPr="006131DF" w:rsidRDefault="006131DF" w:rsidP="006131DF">
      <w:pPr>
        <w:pStyle w:val="a3"/>
        <w:numPr>
          <w:ilvl w:val="0"/>
          <w:numId w:val="10"/>
        </w:numPr>
        <w:rPr>
          <w:rFonts w:cs="Times New Roman"/>
          <w:sz w:val="22"/>
        </w:rPr>
      </w:pPr>
      <w:r w:rsidRPr="006131DF">
        <w:rPr>
          <w:rFonts w:cs="Times New Roman"/>
          <w:sz w:val="22"/>
        </w:rPr>
        <w:t xml:space="preserve">Να επιλέξετε για καθεμία αρχαιοελληνική λέξη της στήλης Α την </w:t>
      </w:r>
      <w:r w:rsidRPr="006131DF">
        <w:rPr>
          <w:rFonts w:cs="Times New Roman"/>
          <w:b/>
          <w:bCs/>
          <w:sz w:val="22"/>
        </w:rPr>
        <w:t>ετυμολογικά συγγενή</w:t>
      </w:r>
      <w:r w:rsidRPr="006131DF">
        <w:rPr>
          <w:rFonts w:cs="Times New Roman"/>
          <w:sz w:val="22"/>
        </w:rPr>
        <w:t xml:space="preserve"> της νεοελληνική λέξη της στήλης Β.</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2631"/>
      </w:tblGrid>
      <w:tr w:rsidR="006131DF" w:rsidRPr="006131DF" w:rsidTr="00BE3D5D">
        <w:tc>
          <w:tcPr>
            <w:tcW w:w="2897" w:type="dxa"/>
          </w:tcPr>
          <w:p w:rsidR="006131DF" w:rsidRPr="006131DF" w:rsidRDefault="006131DF" w:rsidP="00BE3D5D">
            <w:pPr>
              <w:pStyle w:val="a3"/>
              <w:ind w:left="0"/>
              <w:jc w:val="center"/>
              <w:rPr>
                <w:rFonts w:cs="Times New Roman"/>
                <w:b/>
                <w:bCs/>
                <w:sz w:val="22"/>
              </w:rPr>
            </w:pPr>
            <w:bookmarkStart w:id="0" w:name="_Hlk67587303"/>
            <w:r w:rsidRPr="006131DF">
              <w:rPr>
                <w:rFonts w:cs="Times New Roman"/>
                <w:b/>
                <w:bCs/>
                <w:sz w:val="22"/>
              </w:rPr>
              <w:t>Α</w:t>
            </w:r>
          </w:p>
        </w:tc>
        <w:tc>
          <w:tcPr>
            <w:tcW w:w="2631" w:type="dxa"/>
          </w:tcPr>
          <w:p w:rsidR="006131DF" w:rsidRPr="006131DF" w:rsidRDefault="006131DF" w:rsidP="00BE3D5D">
            <w:pPr>
              <w:pStyle w:val="a3"/>
              <w:ind w:left="360"/>
              <w:jc w:val="center"/>
              <w:rPr>
                <w:rFonts w:cs="Times New Roman"/>
                <w:b/>
                <w:bCs/>
                <w:sz w:val="22"/>
              </w:rPr>
            </w:pPr>
            <w:r w:rsidRPr="006131DF">
              <w:rPr>
                <w:rFonts w:cs="Times New Roman"/>
                <w:b/>
                <w:bCs/>
                <w:sz w:val="22"/>
              </w:rPr>
              <w:t>Β</w:t>
            </w:r>
          </w:p>
        </w:tc>
      </w:tr>
      <w:tr w:rsidR="006131DF" w:rsidRPr="006131DF" w:rsidTr="00BE3D5D">
        <w:tc>
          <w:tcPr>
            <w:tcW w:w="2897" w:type="dxa"/>
          </w:tcPr>
          <w:p w:rsidR="006131DF" w:rsidRPr="006131DF" w:rsidRDefault="006131DF" w:rsidP="006131DF">
            <w:pPr>
              <w:pStyle w:val="a3"/>
              <w:numPr>
                <w:ilvl w:val="0"/>
                <w:numId w:val="12"/>
              </w:numPr>
              <w:rPr>
                <w:rFonts w:cs="Times New Roman"/>
                <w:b/>
                <w:bCs/>
                <w:sz w:val="22"/>
              </w:rPr>
            </w:pPr>
            <w:r w:rsidRPr="006131DF">
              <w:rPr>
                <w:rFonts w:cs="Times New Roman"/>
                <w:b/>
                <w:bCs/>
                <w:i/>
                <w:iCs/>
                <w:sz w:val="22"/>
              </w:rPr>
              <w:t>βουλόμενοι</w:t>
            </w:r>
          </w:p>
        </w:tc>
        <w:tc>
          <w:tcPr>
            <w:tcW w:w="2631" w:type="dxa"/>
          </w:tcPr>
          <w:p w:rsidR="006131DF" w:rsidRPr="006131DF" w:rsidRDefault="006131DF" w:rsidP="00BE3D5D">
            <w:pPr>
              <w:pStyle w:val="a3"/>
              <w:ind w:left="0"/>
              <w:rPr>
                <w:rFonts w:cs="Times New Roman"/>
                <w:sz w:val="22"/>
              </w:rPr>
            </w:pPr>
            <w:r w:rsidRPr="006131DF">
              <w:rPr>
                <w:rFonts w:cs="Times New Roman"/>
                <w:sz w:val="22"/>
              </w:rPr>
              <w:t>α. βουλιμία</w:t>
            </w:r>
          </w:p>
          <w:p w:rsidR="006131DF" w:rsidRPr="006131DF" w:rsidRDefault="006131DF" w:rsidP="00BE3D5D">
            <w:pPr>
              <w:pStyle w:val="a3"/>
              <w:ind w:left="0"/>
              <w:rPr>
                <w:rFonts w:cs="Times New Roman"/>
                <w:sz w:val="22"/>
              </w:rPr>
            </w:pPr>
            <w:r w:rsidRPr="006131DF">
              <w:rPr>
                <w:rFonts w:cs="Times New Roman"/>
                <w:sz w:val="22"/>
              </w:rPr>
              <w:t>β. βούληση</w:t>
            </w:r>
          </w:p>
        </w:tc>
      </w:tr>
      <w:tr w:rsidR="006131DF" w:rsidRPr="006131DF" w:rsidTr="00BE3D5D">
        <w:tc>
          <w:tcPr>
            <w:tcW w:w="2897" w:type="dxa"/>
          </w:tcPr>
          <w:p w:rsidR="006131DF" w:rsidRPr="006131DF" w:rsidRDefault="006131DF" w:rsidP="006131DF">
            <w:pPr>
              <w:pStyle w:val="a3"/>
              <w:numPr>
                <w:ilvl w:val="0"/>
                <w:numId w:val="12"/>
              </w:numPr>
              <w:rPr>
                <w:rFonts w:cs="Times New Roman"/>
                <w:b/>
                <w:bCs/>
                <w:sz w:val="22"/>
              </w:rPr>
            </w:pPr>
            <w:r w:rsidRPr="006131DF">
              <w:rPr>
                <w:rFonts w:cs="Times New Roman"/>
                <w:b/>
                <w:bCs/>
                <w:i/>
                <w:iCs/>
                <w:sz w:val="22"/>
              </w:rPr>
              <w:t>πέμψαι</w:t>
            </w:r>
          </w:p>
        </w:tc>
        <w:tc>
          <w:tcPr>
            <w:tcW w:w="2631" w:type="dxa"/>
          </w:tcPr>
          <w:p w:rsidR="006131DF" w:rsidRPr="006131DF" w:rsidRDefault="006131DF" w:rsidP="00BE3D5D">
            <w:pPr>
              <w:pStyle w:val="a3"/>
              <w:ind w:left="0"/>
              <w:rPr>
                <w:rFonts w:cs="Times New Roman"/>
                <w:sz w:val="22"/>
              </w:rPr>
            </w:pPr>
            <w:r w:rsidRPr="006131DF">
              <w:rPr>
                <w:rFonts w:cs="Times New Roman"/>
                <w:sz w:val="22"/>
              </w:rPr>
              <w:t>α. πομπός</w:t>
            </w:r>
          </w:p>
          <w:p w:rsidR="006131DF" w:rsidRPr="006131DF" w:rsidRDefault="006131DF" w:rsidP="00BE3D5D">
            <w:pPr>
              <w:pStyle w:val="a3"/>
              <w:ind w:left="0"/>
              <w:rPr>
                <w:rFonts w:cs="Times New Roman"/>
                <w:sz w:val="22"/>
              </w:rPr>
            </w:pPr>
            <w:r w:rsidRPr="006131DF">
              <w:rPr>
                <w:rFonts w:cs="Times New Roman"/>
                <w:sz w:val="22"/>
              </w:rPr>
              <w:t>β. πέψη</w:t>
            </w:r>
          </w:p>
        </w:tc>
      </w:tr>
      <w:tr w:rsidR="006131DF" w:rsidRPr="006131DF" w:rsidTr="00BE3D5D">
        <w:tc>
          <w:tcPr>
            <w:tcW w:w="2897" w:type="dxa"/>
          </w:tcPr>
          <w:p w:rsidR="006131DF" w:rsidRPr="006131DF" w:rsidRDefault="006131DF" w:rsidP="006131DF">
            <w:pPr>
              <w:pStyle w:val="a3"/>
              <w:numPr>
                <w:ilvl w:val="0"/>
                <w:numId w:val="12"/>
              </w:numPr>
              <w:rPr>
                <w:rFonts w:cs="Times New Roman"/>
                <w:b/>
                <w:bCs/>
                <w:sz w:val="22"/>
              </w:rPr>
            </w:pPr>
            <w:r w:rsidRPr="006131DF">
              <w:rPr>
                <w:rFonts w:cs="Times New Roman"/>
                <w:b/>
                <w:bCs/>
                <w:i/>
                <w:iCs/>
                <w:sz w:val="22"/>
              </w:rPr>
              <w:t>πλείω</w:t>
            </w:r>
          </w:p>
        </w:tc>
        <w:tc>
          <w:tcPr>
            <w:tcW w:w="2631" w:type="dxa"/>
          </w:tcPr>
          <w:p w:rsidR="006131DF" w:rsidRPr="006131DF" w:rsidRDefault="006131DF" w:rsidP="00BE3D5D">
            <w:pPr>
              <w:pStyle w:val="a3"/>
              <w:ind w:left="0"/>
              <w:rPr>
                <w:rFonts w:cs="Times New Roman"/>
                <w:sz w:val="22"/>
              </w:rPr>
            </w:pPr>
            <w:r w:rsidRPr="006131DF">
              <w:rPr>
                <w:rFonts w:cs="Times New Roman"/>
                <w:sz w:val="22"/>
              </w:rPr>
              <w:t>α. πλεύση</w:t>
            </w:r>
          </w:p>
          <w:p w:rsidR="006131DF" w:rsidRPr="006131DF" w:rsidRDefault="006131DF" w:rsidP="00BE3D5D">
            <w:pPr>
              <w:pStyle w:val="a3"/>
              <w:ind w:left="0"/>
              <w:rPr>
                <w:rFonts w:cs="Times New Roman"/>
                <w:sz w:val="22"/>
              </w:rPr>
            </w:pPr>
            <w:r w:rsidRPr="006131DF">
              <w:rPr>
                <w:rFonts w:cs="Times New Roman"/>
                <w:sz w:val="22"/>
              </w:rPr>
              <w:t>β. πλεονέκτης</w:t>
            </w:r>
          </w:p>
        </w:tc>
      </w:tr>
      <w:tr w:rsidR="006131DF" w:rsidRPr="006131DF" w:rsidTr="00BE3D5D">
        <w:tc>
          <w:tcPr>
            <w:tcW w:w="2897" w:type="dxa"/>
          </w:tcPr>
          <w:p w:rsidR="006131DF" w:rsidRPr="006131DF" w:rsidRDefault="006131DF" w:rsidP="006131DF">
            <w:pPr>
              <w:pStyle w:val="a3"/>
              <w:numPr>
                <w:ilvl w:val="0"/>
                <w:numId w:val="12"/>
              </w:numPr>
              <w:rPr>
                <w:rFonts w:cs="Times New Roman"/>
                <w:b/>
                <w:bCs/>
                <w:sz w:val="22"/>
              </w:rPr>
            </w:pPr>
            <w:r w:rsidRPr="006131DF">
              <w:rPr>
                <w:rFonts w:cs="Times New Roman"/>
                <w:b/>
                <w:bCs/>
                <w:i/>
                <w:iCs/>
                <w:sz w:val="22"/>
              </w:rPr>
              <w:t>καλεῖν</w:t>
            </w:r>
          </w:p>
        </w:tc>
        <w:tc>
          <w:tcPr>
            <w:tcW w:w="2631" w:type="dxa"/>
          </w:tcPr>
          <w:p w:rsidR="006131DF" w:rsidRPr="006131DF" w:rsidRDefault="006131DF" w:rsidP="00BE3D5D">
            <w:pPr>
              <w:pStyle w:val="a3"/>
              <w:ind w:left="0"/>
              <w:rPr>
                <w:rFonts w:cs="Times New Roman"/>
                <w:sz w:val="22"/>
              </w:rPr>
            </w:pPr>
            <w:r w:rsidRPr="006131DF">
              <w:rPr>
                <w:rFonts w:cs="Times New Roman"/>
                <w:sz w:val="22"/>
              </w:rPr>
              <w:t>α. κλήση</w:t>
            </w:r>
          </w:p>
          <w:p w:rsidR="006131DF" w:rsidRPr="006131DF" w:rsidRDefault="006131DF" w:rsidP="00BE3D5D">
            <w:pPr>
              <w:pStyle w:val="a3"/>
              <w:ind w:left="0"/>
              <w:rPr>
                <w:rFonts w:cs="Times New Roman"/>
                <w:sz w:val="22"/>
              </w:rPr>
            </w:pPr>
            <w:r w:rsidRPr="006131DF">
              <w:rPr>
                <w:rFonts w:cs="Times New Roman"/>
                <w:sz w:val="22"/>
              </w:rPr>
              <w:t>β. καλλιέργεια</w:t>
            </w:r>
          </w:p>
        </w:tc>
      </w:tr>
      <w:tr w:rsidR="006131DF" w:rsidRPr="006131DF" w:rsidTr="00BE3D5D">
        <w:tc>
          <w:tcPr>
            <w:tcW w:w="2897" w:type="dxa"/>
          </w:tcPr>
          <w:p w:rsidR="006131DF" w:rsidRPr="006131DF" w:rsidRDefault="006131DF" w:rsidP="006131DF">
            <w:pPr>
              <w:pStyle w:val="a3"/>
              <w:numPr>
                <w:ilvl w:val="0"/>
                <w:numId w:val="12"/>
              </w:numPr>
              <w:rPr>
                <w:rFonts w:cs="Times New Roman"/>
                <w:b/>
                <w:bCs/>
                <w:sz w:val="22"/>
              </w:rPr>
            </w:pPr>
            <w:r w:rsidRPr="006131DF">
              <w:rPr>
                <w:rFonts w:cs="Times New Roman"/>
                <w:b/>
                <w:bCs/>
                <w:i/>
                <w:iCs/>
                <w:sz w:val="22"/>
              </w:rPr>
              <w:t>σπένδεσθαι</w:t>
            </w:r>
          </w:p>
        </w:tc>
        <w:tc>
          <w:tcPr>
            <w:tcW w:w="2631" w:type="dxa"/>
          </w:tcPr>
          <w:p w:rsidR="006131DF" w:rsidRPr="006131DF" w:rsidRDefault="006131DF" w:rsidP="00BE3D5D">
            <w:pPr>
              <w:pStyle w:val="a3"/>
              <w:ind w:left="0"/>
              <w:rPr>
                <w:rFonts w:cs="Times New Roman"/>
                <w:sz w:val="22"/>
              </w:rPr>
            </w:pPr>
            <w:r w:rsidRPr="006131DF">
              <w:rPr>
                <w:rFonts w:cs="Times New Roman"/>
                <w:sz w:val="22"/>
              </w:rPr>
              <w:t>α. σπουδές</w:t>
            </w:r>
          </w:p>
          <w:p w:rsidR="006131DF" w:rsidRPr="006131DF" w:rsidRDefault="006131DF" w:rsidP="00BE3D5D">
            <w:pPr>
              <w:pStyle w:val="a3"/>
              <w:ind w:left="0"/>
              <w:rPr>
                <w:rFonts w:cs="Times New Roman"/>
                <w:sz w:val="22"/>
              </w:rPr>
            </w:pPr>
            <w:r w:rsidRPr="006131DF">
              <w:rPr>
                <w:rFonts w:cs="Times New Roman"/>
                <w:sz w:val="22"/>
              </w:rPr>
              <w:t>β. σπονδή</w:t>
            </w:r>
          </w:p>
        </w:tc>
      </w:tr>
    </w:tbl>
    <w:bookmarkEnd w:id="0"/>
    <w:p w:rsidR="006131DF" w:rsidRPr="00761EA3" w:rsidRDefault="00761EA3" w:rsidP="00761EA3">
      <w:pPr>
        <w:spacing w:after="0" w:line="360" w:lineRule="auto"/>
        <w:rPr>
          <w:rFonts w:ascii="Times New Roman" w:hAnsi="Times New Roman" w:cs="Times New Roman"/>
          <w:i/>
          <w:iCs/>
        </w:rPr>
      </w:pPr>
      <w:r w:rsidRPr="00761EA3">
        <w:rPr>
          <w:rFonts w:ascii="Times New Roman" w:hAnsi="Times New Roman" w:cs="Times New Roman"/>
          <w:b/>
        </w:rPr>
        <w:t xml:space="preserve">7. </w:t>
      </w:r>
      <w:r w:rsidRPr="00761EA3">
        <w:rPr>
          <w:rFonts w:ascii="Times New Roman" w:hAnsi="Times New Roman" w:cs="Times New Roman"/>
        </w:rPr>
        <w:t xml:space="preserve">Να βρείτε το υποκείμενο της μετοχής </w:t>
      </w:r>
      <w:r w:rsidRPr="00761EA3">
        <w:rPr>
          <w:rFonts w:ascii="Times New Roman" w:hAnsi="Times New Roman" w:cs="Times New Roman"/>
          <w:b/>
          <w:bCs/>
          <w:i/>
          <w:iCs/>
        </w:rPr>
        <w:t xml:space="preserve">βουλόμενοι </w:t>
      </w:r>
      <w:r w:rsidRPr="00761EA3">
        <w:rPr>
          <w:rFonts w:ascii="Times New Roman" w:hAnsi="Times New Roman" w:cs="Times New Roman"/>
        </w:rPr>
        <w:t xml:space="preserve">και το υποκείμενο του απαρεμφάτου </w:t>
      </w:r>
      <w:r w:rsidRPr="00761EA3">
        <w:rPr>
          <w:rFonts w:ascii="Times New Roman" w:hAnsi="Times New Roman" w:cs="Times New Roman"/>
          <w:b/>
          <w:bCs/>
          <w:i/>
          <w:iCs/>
        </w:rPr>
        <w:t>εἶναι</w:t>
      </w:r>
      <w:r w:rsidRPr="00761EA3">
        <w:rPr>
          <w:rFonts w:ascii="Times New Roman" w:hAnsi="Times New Roman" w:cs="Times New Roman"/>
          <w:bCs/>
          <w:iCs/>
        </w:rPr>
        <w:t>(μονάδες 2)</w:t>
      </w:r>
      <w:r w:rsidRPr="00761EA3">
        <w:rPr>
          <w:rFonts w:ascii="Times New Roman" w:hAnsi="Times New Roman" w:cs="Times New Roman"/>
        </w:rPr>
        <w:t xml:space="preserve"> χαρακτηρίζοντας τη μετοχή ως συνημμένη ή απόλυτη (μονάδα 1) και σημειώνοντας στην περίπτωση του απαρεμφάτου το εάν λειτουργεί το φαινόμενο της ταυτοπροσωπίας ή της ετεροπροσωπίας. (μονάδες 2).</w:t>
      </w:r>
    </w:p>
    <w:p w:rsidR="00E86797" w:rsidRPr="00DA2901" w:rsidRDefault="00E86797" w:rsidP="00E86797">
      <w:pPr>
        <w:pStyle w:val="a3"/>
        <w:spacing w:after="0" w:line="360" w:lineRule="auto"/>
        <w:ind w:left="714"/>
        <w:rPr>
          <w:rFonts w:cs="Times New Roman"/>
          <w:sz w:val="22"/>
        </w:rPr>
      </w:pPr>
    </w:p>
    <w:p w:rsidR="00DA2901" w:rsidRPr="00DA2901" w:rsidRDefault="00DA2901" w:rsidP="00DA2901">
      <w:pPr>
        <w:pStyle w:val="a3"/>
        <w:numPr>
          <w:ilvl w:val="0"/>
          <w:numId w:val="4"/>
        </w:numPr>
        <w:spacing w:after="0" w:line="360" w:lineRule="auto"/>
        <w:ind w:left="357" w:hanging="357"/>
        <w:rPr>
          <w:rFonts w:cs="Times New Roman"/>
          <w:sz w:val="22"/>
        </w:rPr>
      </w:pPr>
      <w:r w:rsidRPr="00DA2901">
        <w:rPr>
          <w:rFonts w:cs="Times New Roman"/>
          <w:sz w:val="22"/>
        </w:rPr>
        <w:t xml:space="preserve">Να συνδέσετε καθεμία από τις φράσεις της </w:t>
      </w:r>
      <w:r w:rsidRPr="00DA2901">
        <w:rPr>
          <w:rFonts w:cs="Times New Roman"/>
          <w:bCs/>
          <w:sz w:val="22"/>
        </w:rPr>
        <w:t xml:space="preserve">στήλης Α με μία φράση της στήλης Β, ώστε να συμπληρώνεται ορθά το νόημά της. Τρεις φράσεις της στήλης Β περισσεύουν.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6"/>
        <w:gridCol w:w="3326"/>
      </w:tblGrid>
      <w:tr w:rsidR="00DA2901" w:rsidRPr="00DA2901" w:rsidTr="00BE3D5D">
        <w:tc>
          <w:tcPr>
            <w:tcW w:w="0" w:type="auto"/>
          </w:tcPr>
          <w:p w:rsidR="00DA2901" w:rsidRPr="00DA2901" w:rsidRDefault="00DA2901" w:rsidP="00BE3D5D">
            <w:pPr>
              <w:spacing w:after="0" w:line="360" w:lineRule="auto"/>
              <w:jc w:val="center"/>
              <w:rPr>
                <w:rFonts w:ascii="Times New Roman" w:hAnsi="Times New Roman" w:cs="Times New Roman"/>
                <w:b/>
                <w:bCs/>
              </w:rPr>
            </w:pPr>
            <w:r w:rsidRPr="00DA2901">
              <w:rPr>
                <w:rFonts w:ascii="Times New Roman" w:hAnsi="Times New Roman" w:cs="Times New Roman"/>
                <w:b/>
                <w:bCs/>
              </w:rPr>
              <w:t>Α</w:t>
            </w:r>
          </w:p>
        </w:tc>
        <w:tc>
          <w:tcPr>
            <w:tcW w:w="0" w:type="auto"/>
          </w:tcPr>
          <w:p w:rsidR="00DA2901" w:rsidRPr="00DA2901" w:rsidRDefault="00DA2901" w:rsidP="00BE3D5D">
            <w:pPr>
              <w:spacing w:after="0" w:line="360" w:lineRule="auto"/>
              <w:jc w:val="center"/>
              <w:rPr>
                <w:rFonts w:ascii="Times New Roman" w:hAnsi="Times New Roman" w:cs="Times New Roman"/>
                <w:b/>
                <w:bCs/>
              </w:rPr>
            </w:pPr>
            <w:r w:rsidRPr="00DA2901">
              <w:rPr>
                <w:rFonts w:ascii="Times New Roman" w:hAnsi="Times New Roman" w:cs="Times New Roman"/>
                <w:b/>
                <w:bCs/>
              </w:rPr>
              <w:t>Β</w:t>
            </w:r>
          </w:p>
        </w:tc>
      </w:tr>
      <w:tr w:rsidR="00DA2901" w:rsidRPr="00DA2901" w:rsidTr="00BE3D5D">
        <w:tc>
          <w:tcPr>
            <w:tcW w:w="0" w:type="auto"/>
          </w:tcPr>
          <w:p w:rsidR="00DA2901" w:rsidRPr="00DA2901" w:rsidRDefault="00DA2901" w:rsidP="00DA2901">
            <w:pPr>
              <w:numPr>
                <w:ilvl w:val="0"/>
                <w:numId w:val="5"/>
              </w:numPr>
              <w:spacing w:after="0" w:line="360" w:lineRule="auto"/>
              <w:ind w:left="357" w:hanging="357"/>
              <w:jc w:val="both"/>
              <w:rPr>
                <w:rFonts w:ascii="Times New Roman" w:hAnsi="Times New Roman" w:cs="Times New Roman"/>
              </w:rPr>
            </w:pPr>
            <w:r w:rsidRPr="00DA2901">
              <w:rPr>
                <w:rFonts w:ascii="Times New Roman" w:hAnsi="Times New Roman" w:cs="Times New Roman"/>
              </w:rPr>
              <w:t xml:space="preserve">Ο Θουκυδίδης πίστευε στη μεγάλη αξία </w:t>
            </w:r>
          </w:p>
          <w:p w:rsidR="00DA2901" w:rsidRPr="00DA2901" w:rsidRDefault="00DA2901" w:rsidP="00DA2901">
            <w:pPr>
              <w:numPr>
                <w:ilvl w:val="0"/>
                <w:numId w:val="5"/>
              </w:numPr>
              <w:spacing w:after="0" w:line="360" w:lineRule="auto"/>
              <w:ind w:left="357" w:hanging="357"/>
              <w:jc w:val="both"/>
              <w:rPr>
                <w:rFonts w:ascii="Times New Roman" w:hAnsi="Times New Roman" w:cs="Times New Roman"/>
              </w:rPr>
            </w:pPr>
            <w:r w:rsidRPr="00DA2901">
              <w:rPr>
                <w:rFonts w:ascii="Times New Roman" w:hAnsi="Times New Roman" w:cs="Times New Roman"/>
              </w:rPr>
              <w:t xml:space="preserve">Κατά τον Ξενοφώντα η ήττα των Σπαρτιατών από τους Θηβαίους οφείλεται </w:t>
            </w:r>
          </w:p>
          <w:p w:rsidR="00DA2901" w:rsidRPr="00DA2901" w:rsidRDefault="00DA2901" w:rsidP="00DA2901">
            <w:pPr>
              <w:numPr>
                <w:ilvl w:val="0"/>
                <w:numId w:val="5"/>
              </w:numPr>
              <w:spacing w:after="0" w:line="360" w:lineRule="auto"/>
              <w:ind w:left="357" w:hanging="357"/>
              <w:jc w:val="both"/>
              <w:rPr>
                <w:rFonts w:ascii="Times New Roman" w:hAnsi="Times New Roman" w:cs="Times New Roman"/>
              </w:rPr>
            </w:pPr>
            <w:r w:rsidRPr="00DA2901">
              <w:rPr>
                <w:rFonts w:ascii="Times New Roman" w:hAnsi="Times New Roman" w:cs="Times New Roman"/>
              </w:rPr>
              <w:t xml:space="preserve">Σε αρκετά σημεία του έργου του ο Θουκυδίδης προβάλλει ως βασικά κίνητρα για τον πόλεμο </w:t>
            </w:r>
          </w:p>
          <w:p w:rsidR="00DA2901" w:rsidRPr="00DA2901" w:rsidRDefault="00DA2901" w:rsidP="00DA2901">
            <w:pPr>
              <w:numPr>
                <w:ilvl w:val="0"/>
                <w:numId w:val="5"/>
              </w:numPr>
              <w:spacing w:after="0" w:line="360" w:lineRule="auto"/>
              <w:ind w:left="357" w:hanging="357"/>
              <w:jc w:val="both"/>
              <w:rPr>
                <w:rFonts w:ascii="Times New Roman" w:hAnsi="Times New Roman" w:cs="Times New Roman"/>
              </w:rPr>
            </w:pPr>
            <w:r w:rsidRPr="00DA2901">
              <w:rPr>
                <w:rFonts w:ascii="Times New Roman" w:hAnsi="Times New Roman" w:cs="Times New Roman"/>
              </w:rPr>
              <w:t xml:space="preserve">Ο Ξενοφώντας εξιστορεί τον Πελοποννησιακό πόλεμο από </w:t>
            </w:r>
          </w:p>
          <w:p w:rsidR="00DA2901" w:rsidRPr="00DA2901" w:rsidRDefault="00DA2901" w:rsidP="00DA2901">
            <w:pPr>
              <w:numPr>
                <w:ilvl w:val="0"/>
                <w:numId w:val="5"/>
              </w:numPr>
              <w:spacing w:after="0" w:line="360" w:lineRule="auto"/>
              <w:ind w:left="357" w:hanging="357"/>
              <w:jc w:val="both"/>
              <w:rPr>
                <w:rFonts w:ascii="Times New Roman" w:hAnsi="Times New Roman" w:cs="Times New Roman"/>
              </w:rPr>
            </w:pPr>
            <w:r w:rsidRPr="00DA2901">
              <w:rPr>
                <w:rFonts w:ascii="Times New Roman" w:hAnsi="Times New Roman" w:cs="Times New Roman"/>
              </w:rPr>
              <w:t>Ο Ξενοφώντας εντυπωσιάστηκε από την προσωπικότητα</w:t>
            </w:r>
          </w:p>
        </w:tc>
        <w:tc>
          <w:tcPr>
            <w:tcW w:w="0" w:type="auto"/>
          </w:tcPr>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α. την αμεροληψία και το βάθος του προβληματισμού του.</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β. του Περικλή.</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γ. την πλεονεξία και τη φιλοτιμία.</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δ. το 431 π.Χ. και εξής.</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ε. το 411 π.Χ. και εξής.</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ζ. σε θεϊκή τιμωρία.</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η. του Αγησίλαου.</w:t>
            </w:r>
          </w:p>
          <w:p w:rsidR="00DA2901" w:rsidRPr="00DA2901" w:rsidRDefault="00DA2901" w:rsidP="00BE3D5D">
            <w:pPr>
              <w:spacing w:after="0" w:line="360" w:lineRule="auto"/>
              <w:rPr>
                <w:rFonts w:ascii="Times New Roman" w:hAnsi="Times New Roman" w:cs="Times New Roman"/>
              </w:rPr>
            </w:pPr>
            <w:r w:rsidRPr="00DA2901">
              <w:rPr>
                <w:rFonts w:ascii="Times New Roman" w:hAnsi="Times New Roman" w:cs="Times New Roman"/>
              </w:rPr>
              <w:t>θ. στην απλότητα του ύφους του.</w:t>
            </w:r>
          </w:p>
        </w:tc>
      </w:tr>
    </w:tbl>
    <w:p w:rsidR="00FC1E0D" w:rsidRPr="00FC1E0D" w:rsidRDefault="00E94E23" w:rsidP="00FC1E0D">
      <w:pPr>
        <w:spacing w:after="0" w:line="360" w:lineRule="auto"/>
        <w:rPr>
          <w:rFonts w:ascii="Times New Roman" w:hAnsi="Times New Roman" w:cs="Times New Roman"/>
          <w:b/>
          <w:bCs/>
        </w:rPr>
      </w:pPr>
      <w:r>
        <w:rPr>
          <w:rFonts w:ascii="Times New Roman" w:hAnsi="Times New Roman" w:cs="Times New Roman"/>
          <w:b/>
        </w:rPr>
        <w:t>9.</w:t>
      </w:r>
      <w:r w:rsidR="00FC1E0D" w:rsidRPr="00FC1E0D">
        <w:rPr>
          <w:rFonts w:ascii="Times New Roman" w:hAnsi="Times New Roman" w:cs="Times New Roman"/>
        </w:rPr>
        <w:t xml:space="preserve">Να </w:t>
      </w:r>
      <w:r w:rsidR="00FC1E0D" w:rsidRPr="00FC1E0D">
        <w:rPr>
          <w:rFonts w:ascii="Times New Roman" w:hAnsi="Times New Roman" w:cs="Times New Roman"/>
          <w:bCs/>
        </w:rPr>
        <w:t>συνδέσετε καθεμία από τις φράσεις της στήλης Α με μία φράση της στήλης Β, ώστε να συμπληρώνεται ορθά το νόημά της.</w:t>
      </w:r>
      <w:r w:rsidR="00FC1E0D" w:rsidRPr="00FC1E0D">
        <w:rPr>
          <w:rFonts w:ascii="Times New Roman" w:hAnsi="Times New Roman" w:cs="Times New Roman"/>
        </w:rPr>
        <w:t xml:space="preserve"> Δύο φράσεις της στήλης Β περισσεύουν.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4"/>
        <w:gridCol w:w="3948"/>
      </w:tblGrid>
      <w:tr w:rsidR="00FC1E0D" w:rsidRPr="00FC1E0D" w:rsidTr="00BE3D5D">
        <w:tc>
          <w:tcPr>
            <w:tcW w:w="0" w:type="auto"/>
            <w:tcBorders>
              <w:top w:val="single" w:sz="4" w:space="0" w:color="auto"/>
              <w:left w:val="single" w:sz="4" w:space="0" w:color="auto"/>
              <w:bottom w:val="single" w:sz="4" w:space="0" w:color="auto"/>
              <w:right w:val="single" w:sz="4" w:space="0" w:color="auto"/>
            </w:tcBorders>
            <w:hideMark/>
          </w:tcPr>
          <w:p w:rsidR="00FC1E0D" w:rsidRPr="00FC1E0D" w:rsidRDefault="00FC1E0D" w:rsidP="00BE3D5D">
            <w:pPr>
              <w:spacing w:line="360" w:lineRule="auto"/>
              <w:jc w:val="center"/>
              <w:rPr>
                <w:rFonts w:ascii="Times New Roman" w:hAnsi="Times New Roman" w:cs="Times New Roman"/>
                <w:b/>
                <w:bCs/>
                <w:lang w:eastAsia="el-GR"/>
              </w:rPr>
            </w:pPr>
            <w:r w:rsidRPr="00FC1E0D">
              <w:rPr>
                <w:rFonts w:ascii="Times New Roman" w:hAnsi="Times New Roman" w:cs="Times New Roman"/>
                <w:b/>
                <w:bCs/>
                <w:lang w:eastAsia="el-GR"/>
              </w:rPr>
              <w:t>Α</w:t>
            </w:r>
          </w:p>
        </w:tc>
        <w:tc>
          <w:tcPr>
            <w:tcW w:w="0" w:type="auto"/>
            <w:tcBorders>
              <w:top w:val="single" w:sz="4" w:space="0" w:color="auto"/>
              <w:left w:val="single" w:sz="4" w:space="0" w:color="auto"/>
              <w:bottom w:val="single" w:sz="4" w:space="0" w:color="auto"/>
              <w:right w:val="single" w:sz="4" w:space="0" w:color="auto"/>
            </w:tcBorders>
            <w:hideMark/>
          </w:tcPr>
          <w:p w:rsidR="00FC1E0D" w:rsidRPr="00FC1E0D" w:rsidRDefault="00FC1E0D" w:rsidP="00BE3D5D">
            <w:pPr>
              <w:spacing w:line="360" w:lineRule="auto"/>
              <w:jc w:val="center"/>
              <w:rPr>
                <w:rFonts w:ascii="Times New Roman" w:hAnsi="Times New Roman" w:cs="Times New Roman"/>
                <w:b/>
                <w:bCs/>
                <w:lang w:eastAsia="el-GR"/>
              </w:rPr>
            </w:pPr>
            <w:r w:rsidRPr="00FC1E0D">
              <w:rPr>
                <w:rFonts w:ascii="Times New Roman" w:hAnsi="Times New Roman" w:cs="Times New Roman"/>
                <w:b/>
                <w:bCs/>
                <w:lang w:eastAsia="el-GR"/>
              </w:rPr>
              <w:t>Β</w:t>
            </w:r>
          </w:p>
        </w:tc>
      </w:tr>
      <w:tr w:rsidR="00FC1E0D" w:rsidRPr="00FC1E0D" w:rsidTr="00BE3D5D">
        <w:tc>
          <w:tcPr>
            <w:tcW w:w="0" w:type="auto"/>
            <w:tcBorders>
              <w:top w:val="single" w:sz="4" w:space="0" w:color="auto"/>
              <w:left w:val="single" w:sz="4" w:space="0" w:color="auto"/>
              <w:bottom w:val="single" w:sz="4" w:space="0" w:color="auto"/>
              <w:right w:val="single" w:sz="4" w:space="0" w:color="auto"/>
            </w:tcBorders>
          </w:tcPr>
          <w:p w:rsidR="00FC1E0D" w:rsidRPr="00FC1E0D" w:rsidRDefault="00FC1E0D" w:rsidP="00FC1E0D">
            <w:pPr>
              <w:numPr>
                <w:ilvl w:val="0"/>
                <w:numId w:val="6"/>
              </w:numPr>
              <w:spacing w:after="160" w:line="360" w:lineRule="auto"/>
              <w:ind w:left="360"/>
              <w:jc w:val="both"/>
              <w:rPr>
                <w:rFonts w:ascii="Times New Roman" w:hAnsi="Times New Roman" w:cs="Times New Roman"/>
                <w:lang w:eastAsia="el-GR"/>
              </w:rPr>
            </w:pPr>
            <w:r w:rsidRPr="00FC1E0D">
              <w:rPr>
                <w:rFonts w:ascii="Times New Roman" w:hAnsi="Times New Roman" w:cs="Times New Roman"/>
                <w:lang w:val="en-US" w:eastAsia="el-GR"/>
              </w:rPr>
              <w:t>O</w:t>
            </w:r>
            <w:r w:rsidRPr="00FC1E0D">
              <w:rPr>
                <w:rFonts w:ascii="Times New Roman" w:hAnsi="Times New Roman" w:cs="Times New Roman"/>
                <w:lang w:eastAsia="el-GR"/>
              </w:rPr>
              <w:t xml:space="preserve"> Ξενοφώντας δέχτηκε μεγάλη </w:t>
            </w:r>
            <w:r w:rsidRPr="00FC1E0D">
              <w:rPr>
                <w:rFonts w:ascii="Times New Roman" w:hAnsi="Times New Roman" w:cs="Times New Roman"/>
                <w:lang w:eastAsia="el-GR"/>
              </w:rPr>
              <w:lastRenderedPageBreak/>
              <w:t>επίδραση στην προσωπικότητα και στις ιδέες του από</w:t>
            </w:r>
          </w:p>
          <w:p w:rsidR="00FC1E0D" w:rsidRPr="00FC1E0D" w:rsidRDefault="00FC1E0D" w:rsidP="00FC1E0D">
            <w:pPr>
              <w:numPr>
                <w:ilvl w:val="0"/>
                <w:numId w:val="6"/>
              </w:numPr>
              <w:spacing w:after="160" w:line="360" w:lineRule="auto"/>
              <w:ind w:left="360"/>
              <w:jc w:val="both"/>
              <w:rPr>
                <w:rFonts w:ascii="Times New Roman" w:hAnsi="Times New Roman" w:cs="Times New Roman"/>
                <w:lang w:eastAsia="el-GR"/>
              </w:rPr>
            </w:pPr>
            <w:r w:rsidRPr="00FC1E0D">
              <w:rPr>
                <w:rFonts w:ascii="Times New Roman" w:hAnsi="Times New Roman" w:cs="Times New Roman"/>
                <w:lang w:eastAsia="el-GR"/>
              </w:rPr>
              <w:t>Η χρονολόγηση των έργων του Ξενοφώντα στηρίζεται σε</w:t>
            </w:r>
          </w:p>
          <w:p w:rsidR="00FC1E0D" w:rsidRPr="00FC1E0D" w:rsidRDefault="00FC1E0D" w:rsidP="00FC1E0D">
            <w:pPr>
              <w:numPr>
                <w:ilvl w:val="0"/>
                <w:numId w:val="6"/>
              </w:numPr>
              <w:spacing w:after="160" w:line="360" w:lineRule="auto"/>
              <w:ind w:left="360"/>
              <w:jc w:val="both"/>
              <w:rPr>
                <w:rFonts w:ascii="Times New Roman" w:hAnsi="Times New Roman" w:cs="Times New Roman"/>
                <w:lang w:eastAsia="el-GR"/>
              </w:rPr>
            </w:pPr>
            <w:r w:rsidRPr="00FC1E0D">
              <w:rPr>
                <w:rFonts w:ascii="Times New Roman" w:hAnsi="Times New Roman" w:cs="Times New Roman"/>
                <w:lang w:eastAsia="el-GR"/>
              </w:rPr>
              <w:t>Τα έργα του Ξενοφώντα διακρίνονται σε</w:t>
            </w:r>
          </w:p>
          <w:p w:rsidR="00FC1E0D" w:rsidRPr="00FC1E0D" w:rsidRDefault="00FC1E0D" w:rsidP="00FC1E0D">
            <w:pPr>
              <w:numPr>
                <w:ilvl w:val="0"/>
                <w:numId w:val="6"/>
              </w:numPr>
              <w:spacing w:after="160" w:line="360" w:lineRule="auto"/>
              <w:ind w:left="360"/>
              <w:jc w:val="both"/>
              <w:rPr>
                <w:rFonts w:ascii="Times New Roman" w:hAnsi="Times New Roman" w:cs="Times New Roman"/>
                <w:lang w:eastAsia="el-GR"/>
              </w:rPr>
            </w:pPr>
            <w:r w:rsidRPr="00FC1E0D">
              <w:rPr>
                <w:rFonts w:ascii="Times New Roman" w:hAnsi="Times New Roman" w:cs="Times New Roman"/>
                <w:lang w:eastAsia="el-GR"/>
              </w:rPr>
              <w:t xml:space="preserve">Ο Ξενοφώντας χρησιμοποίησε στο έργο </w:t>
            </w:r>
            <w:r w:rsidRPr="00FC1E0D">
              <w:rPr>
                <w:rFonts w:ascii="Times New Roman" w:hAnsi="Times New Roman" w:cs="Times New Roman"/>
                <w:i/>
                <w:iCs/>
                <w:lang w:eastAsia="el-GR"/>
              </w:rPr>
              <w:t xml:space="preserve">Ἑλληνικὰ </w:t>
            </w:r>
            <w:r w:rsidRPr="00FC1E0D">
              <w:rPr>
                <w:rFonts w:ascii="Times New Roman" w:hAnsi="Times New Roman" w:cs="Times New Roman"/>
                <w:lang w:eastAsia="el-GR"/>
              </w:rPr>
              <w:t>κατά την αφήγηση των γεγονότων</w:t>
            </w:r>
          </w:p>
          <w:p w:rsidR="00FC1E0D" w:rsidRPr="00FC1E0D" w:rsidRDefault="00FC1E0D" w:rsidP="00FC1E0D">
            <w:pPr>
              <w:numPr>
                <w:ilvl w:val="0"/>
                <w:numId w:val="6"/>
              </w:numPr>
              <w:spacing w:after="160" w:line="360" w:lineRule="auto"/>
              <w:ind w:left="360"/>
              <w:jc w:val="both"/>
              <w:rPr>
                <w:rFonts w:ascii="Times New Roman" w:hAnsi="Times New Roman" w:cs="Times New Roman"/>
                <w:lang w:eastAsia="el-GR"/>
              </w:rPr>
            </w:pPr>
            <w:r w:rsidRPr="00FC1E0D">
              <w:rPr>
                <w:rFonts w:ascii="Times New Roman" w:hAnsi="Times New Roman" w:cs="Times New Roman"/>
                <w:lang w:eastAsia="el-GR"/>
              </w:rPr>
              <w:t xml:space="preserve"> Ο Ξενοφώντας έμεινε σταθερός στις</w:t>
            </w:r>
          </w:p>
          <w:p w:rsidR="00FC1E0D" w:rsidRPr="00FC1E0D" w:rsidRDefault="00FC1E0D" w:rsidP="00BE3D5D">
            <w:pPr>
              <w:spacing w:line="360" w:lineRule="auto"/>
              <w:ind w:left="360"/>
              <w:rPr>
                <w:rFonts w:ascii="Times New Roman" w:hAnsi="Times New Roman" w:cs="Times New Roman"/>
                <w:lang w:eastAsia="el-GR"/>
              </w:rPr>
            </w:pPr>
          </w:p>
        </w:tc>
        <w:tc>
          <w:tcPr>
            <w:tcW w:w="0" w:type="auto"/>
            <w:tcBorders>
              <w:top w:val="single" w:sz="4" w:space="0" w:color="auto"/>
              <w:left w:val="single" w:sz="4" w:space="0" w:color="auto"/>
              <w:bottom w:val="single" w:sz="4" w:space="0" w:color="auto"/>
              <w:right w:val="single" w:sz="4" w:space="0" w:color="auto"/>
            </w:tcBorders>
          </w:tcPr>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lastRenderedPageBreak/>
              <w:t xml:space="preserve">α. τη μεροληπτική περιγραφή του </w:t>
            </w:r>
            <w:r w:rsidRPr="00FC1E0D">
              <w:rPr>
                <w:rFonts w:ascii="Times New Roman" w:hAnsi="Times New Roman" w:cs="Times New Roman"/>
                <w:lang w:eastAsia="el-GR"/>
              </w:rPr>
              <w:lastRenderedPageBreak/>
              <w:t>καθεστώτος των τριάκοντα τυράννων στην Αθήνα.</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β. ιδέες και στις αξίες του σε όλη τη διάρκεια της ζωής του.</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γ. τον φιλόσοφο Σωκράτη και τον πολιτικό Αγησίλαο.</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δ. «εσωτερικές» μαρτυρίες και τη μελέτη του ύφους του.</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 xml:space="preserve">ε. </w:t>
            </w:r>
            <w:r w:rsidRPr="00FC1E0D">
              <w:rPr>
                <w:rFonts w:ascii="Times New Roman" w:hAnsi="Times New Roman" w:cs="Times New Roman"/>
                <w:bCs/>
                <w:lang w:eastAsia="el-GR"/>
              </w:rPr>
              <w:t>τον ομότεχνό του Θουκυδίδη.</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ζ. την ικανότητά του να ζωντανεύει με δραματική ένταση μεμονωμένες σκηνές.</w:t>
            </w:r>
          </w:p>
          <w:p w:rsidR="00FC1E0D" w:rsidRPr="00FC1E0D" w:rsidRDefault="00FC1E0D" w:rsidP="00BE3D5D">
            <w:pPr>
              <w:spacing w:line="360" w:lineRule="auto"/>
              <w:rPr>
                <w:rFonts w:ascii="Times New Roman" w:hAnsi="Times New Roman" w:cs="Times New Roman"/>
                <w:lang w:eastAsia="el-GR"/>
              </w:rPr>
            </w:pPr>
            <w:r w:rsidRPr="00FC1E0D">
              <w:rPr>
                <w:rFonts w:ascii="Times New Roman" w:hAnsi="Times New Roman" w:cs="Times New Roman"/>
                <w:lang w:eastAsia="el-GR"/>
              </w:rPr>
              <w:t>η. ιστορικά, σωκρατικά και διδακτικά.</w:t>
            </w:r>
          </w:p>
        </w:tc>
      </w:tr>
    </w:tbl>
    <w:p w:rsidR="00FC1E0D" w:rsidRPr="00FC1E0D" w:rsidRDefault="00FC1E0D" w:rsidP="00FC1E0D">
      <w:pPr>
        <w:pStyle w:val="a3"/>
        <w:spacing w:after="0" w:line="360" w:lineRule="auto"/>
        <w:ind w:left="360"/>
        <w:jc w:val="right"/>
        <w:rPr>
          <w:rFonts w:cs="Times New Roman"/>
          <w:b/>
          <w:bCs/>
          <w:sz w:val="22"/>
        </w:rPr>
      </w:pPr>
      <w:r w:rsidRPr="00FC1E0D">
        <w:rPr>
          <w:rFonts w:cs="Times New Roman"/>
          <w:b/>
          <w:bCs/>
          <w:sz w:val="22"/>
        </w:rPr>
        <w:lastRenderedPageBreak/>
        <w:t>Μονάδες 10</w:t>
      </w:r>
    </w:p>
    <w:p w:rsidR="006606D9" w:rsidRPr="00DA2901" w:rsidRDefault="006606D9" w:rsidP="0071253F">
      <w:pPr>
        <w:spacing w:after="0"/>
        <w:rPr>
          <w:rFonts w:ascii="Times New Roman" w:hAnsi="Times New Roman" w:cs="Times New Roman"/>
        </w:rPr>
      </w:pPr>
    </w:p>
    <w:sectPr w:rsidR="006606D9" w:rsidRPr="00DA290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834"/>
    <w:multiLevelType w:val="multilevel"/>
    <w:tmpl w:val="003E8F44"/>
    <w:numStyleLink w:val="2"/>
  </w:abstractNum>
  <w:abstractNum w:abstractNumId="1">
    <w:nsid w:val="04090C53"/>
    <w:multiLevelType w:val="hybridMultilevel"/>
    <w:tmpl w:val="173CC690"/>
    <w:lvl w:ilvl="0" w:tplc="501CA288">
      <w:start w:val="8"/>
      <w:numFmt w:val="decimal"/>
      <w:lvlText w:val="%1."/>
      <w:lvlJc w:val="left"/>
      <w:pPr>
        <w:ind w:left="360" w:hanging="360"/>
      </w:pPr>
      <w:rPr>
        <w:rFonts w:hint="default"/>
        <w:b/>
        <w:bCs/>
      </w:rPr>
    </w:lvl>
    <w:lvl w:ilvl="1" w:tplc="CEDC6BE8" w:tentative="1">
      <w:start w:val="1"/>
      <w:numFmt w:val="lowerLetter"/>
      <w:lvlText w:val="%2."/>
      <w:lvlJc w:val="left"/>
      <w:pPr>
        <w:ind w:left="1440" w:hanging="360"/>
      </w:pPr>
    </w:lvl>
    <w:lvl w:ilvl="2" w:tplc="119CD9E2" w:tentative="1">
      <w:start w:val="1"/>
      <w:numFmt w:val="lowerRoman"/>
      <w:lvlText w:val="%3."/>
      <w:lvlJc w:val="right"/>
      <w:pPr>
        <w:ind w:left="2160" w:hanging="180"/>
      </w:pPr>
    </w:lvl>
    <w:lvl w:ilvl="3" w:tplc="4942F62A" w:tentative="1">
      <w:start w:val="1"/>
      <w:numFmt w:val="decimal"/>
      <w:lvlText w:val="%4."/>
      <w:lvlJc w:val="left"/>
      <w:pPr>
        <w:ind w:left="2880" w:hanging="360"/>
      </w:pPr>
    </w:lvl>
    <w:lvl w:ilvl="4" w:tplc="4C0491D0" w:tentative="1">
      <w:start w:val="1"/>
      <w:numFmt w:val="lowerLetter"/>
      <w:lvlText w:val="%5."/>
      <w:lvlJc w:val="left"/>
      <w:pPr>
        <w:ind w:left="3600" w:hanging="360"/>
      </w:pPr>
    </w:lvl>
    <w:lvl w:ilvl="5" w:tplc="6D665432" w:tentative="1">
      <w:start w:val="1"/>
      <w:numFmt w:val="lowerRoman"/>
      <w:lvlText w:val="%6."/>
      <w:lvlJc w:val="right"/>
      <w:pPr>
        <w:ind w:left="4320" w:hanging="180"/>
      </w:pPr>
    </w:lvl>
    <w:lvl w:ilvl="6" w:tplc="8286CB3A" w:tentative="1">
      <w:start w:val="1"/>
      <w:numFmt w:val="decimal"/>
      <w:lvlText w:val="%7."/>
      <w:lvlJc w:val="left"/>
      <w:pPr>
        <w:ind w:left="5040" w:hanging="360"/>
      </w:pPr>
    </w:lvl>
    <w:lvl w:ilvl="7" w:tplc="0B401C14" w:tentative="1">
      <w:start w:val="1"/>
      <w:numFmt w:val="lowerLetter"/>
      <w:lvlText w:val="%8."/>
      <w:lvlJc w:val="left"/>
      <w:pPr>
        <w:ind w:left="5760" w:hanging="360"/>
      </w:pPr>
    </w:lvl>
    <w:lvl w:ilvl="8" w:tplc="8906161A" w:tentative="1">
      <w:start w:val="1"/>
      <w:numFmt w:val="lowerRoman"/>
      <w:lvlText w:val="%9."/>
      <w:lvlJc w:val="right"/>
      <w:pPr>
        <w:ind w:left="6480" w:hanging="180"/>
      </w:pPr>
    </w:lvl>
  </w:abstractNum>
  <w:abstractNum w:abstractNumId="2">
    <w:nsid w:val="0D372CA5"/>
    <w:multiLevelType w:val="hybridMultilevel"/>
    <w:tmpl w:val="D4A09F0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74C0687"/>
    <w:multiLevelType w:val="multilevel"/>
    <w:tmpl w:val="600645D2"/>
    <w:numStyleLink w:val="1"/>
  </w:abstractNum>
  <w:abstractNum w:abstractNumId="4">
    <w:nsid w:val="176250BD"/>
    <w:multiLevelType w:val="hybridMultilevel"/>
    <w:tmpl w:val="3E14EE62"/>
    <w:lvl w:ilvl="0" w:tplc="FC98E412">
      <w:start w:val="1"/>
      <w:numFmt w:val="decimal"/>
      <w:lvlText w:val="%1."/>
      <w:lvlJc w:val="left"/>
      <w:pPr>
        <w:ind w:left="360" w:hanging="360"/>
      </w:pPr>
      <w:rPr>
        <w:rFonts w:hint="default"/>
        <w:b/>
        <w:bCs/>
      </w:rPr>
    </w:lvl>
    <w:lvl w:ilvl="1" w:tplc="0A128F74" w:tentative="1">
      <w:start w:val="1"/>
      <w:numFmt w:val="lowerLetter"/>
      <w:lvlText w:val="%2."/>
      <w:lvlJc w:val="left"/>
      <w:pPr>
        <w:ind w:left="1080" w:hanging="360"/>
      </w:pPr>
    </w:lvl>
    <w:lvl w:ilvl="2" w:tplc="BCBAA798" w:tentative="1">
      <w:start w:val="1"/>
      <w:numFmt w:val="lowerRoman"/>
      <w:lvlText w:val="%3."/>
      <w:lvlJc w:val="right"/>
      <w:pPr>
        <w:ind w:left="1800" w:hanging="180"/>
      </w:pPr>
    </w:lvl>
    <w:lvl w:ilvl="3" w:tplc="0EC646AA" w:tentative="1">
      <w:start w:val="1"/>
      <w:numFmt w:val="decimal"/>
      <w:lvlText w:val="%4."/>
      <w:lvlJc w:val="left"/>
      <w:pPr>
        <w:ind w:left="2520" w:hanging="360"/>
      </w:pPr>
    </w:lvl>
    <w:lvl w:ilvl="4" w:tplc="4F10745C" w:tentative="1">
      <w:start w:val="1"/>
      <w:numFmt w:val="lowerLetter"/>
      <w:lvlText w:val="%5."/>
      <w:lvlJc w:val="left"/>
      <w:pPr>
        <w:ind w:left="3240" w:hanging="360"/>
      </w:pPr>
    </w:lvl>
    <w:lvl w:ilvl="5" w:tplc="59601A8A" w:tentative="1">
      <w:start w:val="1"/>
      <w:numFmt w:val="lowerRoman"/>
      <w:lvlText w:val="%6."/>
      <w:lvlJc w:val="right"/>
      <w:pPr>
        <w:ind w:left="3960" w:hanging="180"/>
      </w:pPr>
    </w:lvl>
    <w:lvl w:ilvl="6" w:tplc="6F241C3A" w:tentative="1">
      <w:start w:val="1"/>
      <w:numFmt w:val="decimal"/>
      <w:lvlText w:val="%7."/>
      <w:lvlJc w:val="left"/>
      <w:pPr>
        <w:ind w:left="4680" w:hanging="360"/>
      </w:pPr>
    </w:lvl>
    <w:lvl w:ilvl="7" w:tplc="54AEF37E" w:tentative="1">
      <w:start w:val="1"/>
      <w:numFmt w:val="lowerLetter"/>
      <w:lvlText w:val="%8."/>
      <w:lvlJc w:val="left"/>
      <w:pPr>
        <w:ind w:left="5400" w:hanging="360"/>
      </w:pPr>
    </w:lvl>
    <w:lvl w:ilvl="8" w:tplc="E7AA1EEE" w:tentative="1">
      <w:start w:val="1"/>
      <w:numFmt w:val="lowerRoman"/>
      <w:lvlText w:val="%9."/>
      <w:lvlJc w:val="right"/>
      <w:pPr>
        <w:ind w:left="6120" w:hanging="180"/>
      </w:pPr>
    </w:lvl>
  </w:abstractNum>
  <w:abstractNum w:abstractNumId="5">
    <w:nsid w:val="1F192DFD"/>
    <w:multiLevelType w:val="hybridMultilevel"/>
    <w:tmpl w:val="B768B32A"/>
    <w:lvl w:ilvl="0" w:tplc="F3EC37B6">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40B1915"/>
    <w:multiLevelType w:val="hybridMultilevel"/>
    <w:tmpl w:val="05106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D0712E8"/>
    <w:multiLevelType w:val="multilevel"/>
    <w:tmpl w:val="600645D2"/>
    <w:styleLink w:val="1"/>
    <w:lvl w:ilvl="0">
      <w:start w:val="2"/>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A2E416D"/>
    <w:multiLevelType w:val="hybridMultilevel"/>
    <w:tmpl w:val="EB64F680"/>
    <w:lvl w:ilvl="0" w:tplc="50EE13DA">
      <w:start w:val="8"/>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FD34F26"/>
    <w:multiLevelType w:val="hybridMultilevel"/>
    <w:tmpl w:val="445A97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5046E75"/>
    <w:multiLevelType w:val="hybridMultilevel"/>
    <w:tmpl w:val="BB400270"/>
    <w:lvl w:ilvl="0" w:tplc="8F9E3564">
      <w:start w:val="5"/>
      <w:numFmt w:val="decimal"/>
      <w:lvlText w:val="%1."/>
      <w:lvlJc w:val="left"/>
      <w:pPr>
        <w:ind w:left="360" w:hanging="360"/>
      </w:pPr>
      <w:rPr>
        <w:rFonts w:hint="default"/>
        <w:b/>
        <w:bCs/>
      </w:rPr>
    </w:lvl>
    <w:lvl w:ilvl="1" w:tplc="C152F6C2" w:tentative="1">
      <w:start w:val="1"/>
      <w:numFmt w:val="lowerLetter"/>
      <w:lvlText w:val="%2."/>
      <w:lvlJc w:val="left"/>
      <w:pPr>
        <w:ind w:left="1440" w:hanging="360"/>
      </w:pPr>
    </w:lvl>
    <w:lvl w:ilvl="2" w:tplc="09C4EE0C" w:tentative="1">
      <w:start w:val="1"/>
      <w:numFmt w:val="lowerRoman"/>
      <w:lvlText w:val="%3."/>
      <w:lvlJc w:val="right"/>
      <w:pPr>
        <w:ind w:left="2160" w:hanging="180"/>
      </w:pPr>
    </w:lvl>
    <w:lvl w:ilvl="3" w:tplc="EFF4267C" w:tentative="1">
      <w:start w:val="1"/>
      <w:numFmt w:val="decimal"/>
      <w:lvlText w:val="%4."/>
      <w:lvlJc w:val="left"/>
      <w:pPr>
        <w:ind w:left="2880" w:hanging="360"/>
      </w:pPr>
    </w:lvl>
    <w:lvl w:ilvl="4" w:tplc="BD82A63C" w:tentative="1">
      <w:start w:val="1"/>
      <w:numFmt w:val="lowerLetter"/>
      <w:lvlText w:val="%5."/>
      <w:lvlJc w:val="left"/>
      <w:pPr>
        <w:ind w:left="3600" w:hanging="360"/>
      </w:pPr>
    </w:lvl>
    <w:lvl w:ilvl="5" w:tplc="FE686B5E" w:tentative="1">
      <w:start w:val="1"/>
      <w:numFmt w:val="lowerRoman"/>
      <w:lvlText w:val="%6."/>
      <w:lvlJc w:val="right"/>
      <w:pPr>
        <w:ind w:left="4320" w:hanging="180"/>
      </w:pPr>
    </w:lvl>
    <w:lvl w:ilvl="6" w:tplc="5E124B92" w:tentative="1">
      <w:start w:val="1"/>
      <w:numFmt w:val="decimal"/>
      <w:lvlText w:val="%7."/>
      <w:lvlJc w:val="left"/>
      <w:pPr>
        <w:ind w:left="5040" w:hanging="360"/>
      </w:pPr>
    </w:lvl>
    <w:lvl w:ilvl="7" w:tplc="87705D84" w:tentative="1">
      <w:start w:val="1"/>
      <w:numFmt w:val="lowerLetter"/>
      <w:lvlText w:val="%8."/>
      <w:lvlJc w:val="left"/>
      <w:pPr>
        <w:ind w:left="5760" w:hanging="360"/>
      </w:pPr>
    </w:lvl>
    <w:lvl w:ilvl="8" w:tplc="E97CF434" w:tentative="1">
      <w:start w:val="1"/>
      <w:numFmt w:val="lowerRoman"/>
      <w:lvlText w:val="%9."/>
      <w:lvlJc w:val="right"/>
      <w:pPr>
        <w:ind w:left="6480" w:hanging="180"/>
      </w:pPr>
    </w:lvl>
  </w:abstractNum>
  <w:abstractNum w:abstractNumId="11">
    <w:nsid w:val="76B144C9"/>
    <w:multiLevelType w:val="multilevel"/>
    <w:tmpl w:val="003E8F44"/>
    <w:styleLink w:val="2"/>
    <w:lvl w:ilvl="0">
      <w:start w:val="6"/>
      <w:numFmt w:val="decimal"/>
      <w:lvlText w:val="%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0"/>
  </w:num>
  <w:num w:numId="3">
    <w:abstractNumId w:val="6"/>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7"/>
  </w:num>
  <w:num w:numId="10">
    <w:abstractNumId w:val="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253F"/>
    <w:rsid w:val="002E5079"/>
    <w:rsid w:val="006131DF"/>
    <w:rsid w:val="00655A52"/>
    <w:rsid w:val="006606D9"/>
    <w:rsid w:val="0071253F"/>
    <w:rsid w:val="0075734A"/>
    <w:rsid w:val="00761EA3"/>
    <w:rsid w:val="007C0A93"/>
    <w:rsid w:val="00995765"/>
    <w:rsid w:val="00D2280D"/>
    <w:rsid w:val="00DA2901"/>
    <w:rsid w:val="00E86797"/>
    <w:rsid w:val="00E94E23"/>
    <w:rsid w:val="00FC1E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6D9"/>
    <w:pPr>
      <w:spacing w:after="160"/>
      <w:ind w:left="720"/>
      <w:contextualSpacing/>
      <w:jc w:val="both"/>
    </w:pPr>
    <w:rPr>
      <w:rFonts w:ascii="Times New Roman" w:hAnsi="Times New Roman"/>
      <w:sz w:val="28"/>
    </w:rPr>
  </w:style>
  <w:style w:type="numbering" w:customStyle="1" w:styleId="1">
    <w:name w:val="Στυλ1"/>
    <w:uiPriority w:val="99"/>
    <w:rsid w:val="002E5079"/>
    <w:pPr>
      <w:numPr>
        <w:numId w:val="9"/>
      </w:numPr>
    </w:pPr>
  </w:style>
  <w:style w:type="numbering" w:customStyle="1" w:styleId="2">
    <w:name w:val="Στυλ2"/>
    <w:uiPriority w:val="99"/>
    <w:rsid w:val="00E86797"/>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714</Words>
  <Characters>3856</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2026-01-03T14:42:00Z</dcterms:created>
  <dcterms:modified xsi:type="dcterms:W3CDTF">2026-01-03T14:58:00Z</dcterms:modified>
</cp:coreProperties>
</file>